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E80D46" w14:textId="77777777" w:rsidR="00827DE3" w:rsidRPr="00827DE3" w:rsidRDefault="00827DE3" w:rsidP="00827DE3">
      <w:pPr>
        <w:rPr>
          <w:b/>
          <w:bCs/>
          <w:sz w:val="48"/>
          <w:szCs w:val="48"/>
        </w:rPr>
      </w:pPr>
      <w:r w:rsidRPr="00827DE3">
        <w:rPr>
          <w:b/>
          <w:bCs/>
          <w:sz w:val="48"/>
          <w:szCs w:val="48"/>
        </w:rPr>
        <w:t>ITR B user manual</w:t>
      </w:r>
    </w:p>
    <w:p w14:paraId="2AD69601" w14:textId="77777777" w:rsidR="006125C6" w:rsidRDefault="006125C6"/>
    <w:p w14:paraId="1189F80D" w14:textId="77777777" w:rsidR="00827DE3" w:rsidRPr="00827DE3" w:rsidRDefault="00827DE3" w:rsidP="00827DE3">
      <w:pPr>
        <w:rPr>
          <w:b/>
          <w:bCs/>
        </w:rPr>
      </w:pPr>
      <w:r w:rsidRPr="00827DE3">
        <w:rPr>
          <w:b/>
          <w:bCs/>
        </w:rPr>
        <w:t>1. Overview</w:t>
      </w:r>
    </w:p>
    <w:p w14:paraId="74FDB488" w14:textId="485F48BC" w:rsidR="00827DE3" w:rsidRPr="00827DE3" w:rsidRDefault="00827DE3" w:rsidP="00827DE3">
      <w:r w:rsidRPr="00827DE3">
        <w:br/>
        <w:t xml:space="preserve">When a search action is conducted by the Income-tax Department, under the provisions of section 132/132A on or after 1st Sept 2024, the assessment is required to be made in accordance with the provisions of Section 158BC or 158BC </w:t>
      </w:r>
      <w:proofErr w:type="spellStart"/>
      <w:r w:rsidRPr="00827DE3">
        <w:t>r.w.s</w:t>
      </w:r>
      <w:proofErr w:type="spellEnd"/>
      <w:r w:rsidRPr="00827DE3">
        <w:t xml:space="preserve"> 158BD. These provisions require the assessments to be made under the block assessment covering the “block period”, comprising previous years relevant to six assessment years preceding the previous year in which the search was initiated under section 132 or any requisition was made under section 132A and also includes the period starting from the 1st day of April of the previous year in which search was initiated or requisition was made and ending on the date of the execution of the last of the </w:t>
      </w:r>
      <w:r w:rsidR="00374A26" w:rsidRPr="00827DE3">
        <w:t>authorizations</w:t>
      </w:r>
      <w:r w:rsidRPr="00827DE3">
        <w:t xml:space="preserve"> for such search or such requisition. The return of income for such ‘block period’ is required to be filed in ITR-B. </w:t>
      </w:r>
    </w:p>
    <w:p w14:paraId="4403ACE2" w14:textId="77777777" w:rsidR="00827DE3" w:rsidRPr="00827DE3" w:rsidRDefault="00827DE3" w:rsidP="00827DE3">
      <w:r w:rsidRPr="00827DE3">
        <w:t>Form ITR-B has been notified through CBDT Notification No. 30/2025 dated 7th April, 2025, for this purpose. </w:t>
      </w:r>
    </w:p>
    <w:p w14:paraId="5C0C2E18" w14:textId="77777777" w:rsidR="00827DE3" w:rsidRPr="00827DE3" w:rsidRDefault="00827DE3" w:rsidP="00827DE3">
      <w:pPr>
        <w:rPr>
          <w:b/>
          <w:bCs/>
        </w:rPr>
      </w:pPr>
      <w:r w:rsidRPr="00827DE3">
        <w:br/>
      </w:r>
      <w:r w:rsidRPr="00827DE3">
        <w:rPr>
          <w:b/>
          <w:bCs/>
        </w:rPr>
        <w:t>2. Who is required to file ITR-B?</w:t>
      </w:r>
    </w:p>
    <w:p w14:paraId="5A51404F" w14:textId="77777777" w:rsidR="00827DE3" w:rsidRPr="00827DE3" w:rsidRDefault="00827DE3" w:rsidP="00827DE3">
      <w:r w:rsidRPr="00827DE3">
        <w:br/>
        <w:t xml:space="preserve">ITR-B is required to be filed under Section 158BC or 158BC </w:t>
      </w:r>
      <w:proofErr w:type="spellStart"/>
      <w:r w:rsidRPr="00827DE3">
        <w:t>r.w.s</w:t>
      </w:r>
      <w:proofErr w:type="spellEnd"/>
      <w:r w:rsidRPr="00827DE3">
        <w:t xml:space="preserve"> 158BD. </w:t>
      </w:r>
      <w:r w:rsidRPr="00827DE3">
        <w:br/>
        <w:t>ITR-B is required to be filed by:</w:t>
      </w:r>
    </w:p>
    <w:p w14:paraId="7A1CFE9F" w14:textId="77777777" w:rsidR="00827DE3" w:rsidRPr="00827DE3" w:rsidRDefault="00827DE3" w:rsidP="00827DE3">
      <w:r w:rsidRPr="00827DE3">
        <w:t>Any entity or person who has been subjected to:</w:t>
      </w:r>
    </w:p>
    <w:p w14:paraId="4561177E" w14:textId="77777777" w:rsidR="00827DE3" w:rsidRPr="00827DE3" w:rsidRDefault="00827DE3" w:rsidP="00827DE3">
      <w:pPr>
        <w:numPr>
          <w:ilvl w:val="0"/>
          <w:numId w:val="1"/>
        </w:numPr>
      </w:pPr>
      <w:r w:rsidRPr="00827DE3">
        <w:t>A search under Section 132, or</w:t>
      </w:r>
    </w:p>
    <w:p w14:paraId="38CF0ED2" w14:textId="77777777" w:rsidR="00827DE3" w:rsidRPr="00827DE3" w:rsidRDefault="00827DE3" w:rsidP="00827DE3">
      <w:pPr>
        <w:numPr>
          <w:ilvl w:val="0"/>
          <w:numId w:val="1"/>
        </w:numPr>
      </w:pPr>
      <w:r w:rsidRPr="00827DE3">
        <w:t>A requisition of books of accounts/assets under Section 132A of the Income Tax Act, where-</w:t>
      </w:r>
    </w:p>
    <w:p w14:paraId="7A786427" w14:textId="77777777" w:rsidR="00827DE3" w:rsidRPr="00827DE3" w:rsidRDefault="00827DE3" w:rsidP="00827DE3">
      <w:pPr>
        <w:numPr>
          <w:ilvl w:val="0"/>
          <w:numId w:val="2"/>
        </w:numPr>
      </w:pPr>
      <w:r w:rsidRPr="00827DE3">
        <w:t>the search or requisition has been conducted on or after 1st September 2024, and</w:t>
      </w:r>
    </w:p>
    <w:p w14:paraId="77A73283" w14:textId="77777777" w:rsidR="00827DE3" w:rsidRPr="00827DE3" w:rsidRDefault="00827DE3" w:rsidP="00827DE3">
      <w:pPr>
        <w:numPr>
          <w:ilvl w:val="0"/>
          <w:numId w:val="2"/>
        </w:numPr>
      </w:pPr>
      <w:r w:rsidRPr="00827DE3">
        <w:t xml:space="preserve">the Assessing Officer issues a notice under Section 158BC or 158BC </w:t>
      </w:r>
      <w:proofErr w:type="spellStart"/>
      <w:r w:rsidRPr="00827DE3">
        <w:t>r.w.s</w:t>
      </w:r>
      <w:proofErr w:type="spellEnd"/>
      <w:r w:rsidRPr="00827DE3">
        <w:t xml:space="preserve"> 158BD, requiring them to file a block assessment return.</w:t>
      </w:r>
    </w:p>
    <w:p w14:paraId="6449BFA7" w14:textId="77777777" w:rsidR="00827DE3" w:rsidRPr="00827DE3" w:rsidRDefault="00827DE3" w:rsidP="00827DE3">
      <w:pPr>
        <w:rPr>
          <w:b/>
          <w:bCs/>
        </w:rPr>
      </w:pPr>
      <w:r w:rsidRPr="00827DE3">
        <w:t>.</w:t>
      </w:r>
      <w:r w:rsidRPr="00827DE3">
        <w:br/>
      </w:r>
      <w:r w:rsidRPr="00827DE3">
        <w:rPr>
          <w:b/>
          <w:bCs/>
        </w:rPr>
        <w:t>3. Due date for filing ITR-B?</w:t>
      </w:r>
    </w:p>
    <w:p w14:paraId="7C4A5171" w14:textId="77777777" w:rsidR="00827DE3" w:rsidRPr="00827DE3" w:rsidRDefault="00827DE3" w:rsidP="00827DE3">
      <w:r w:rsidRPr="00827DE3">
        <w:lastRenderedPageBreak/>
        <w:br/>
        <w:t>The due date for filing Form ITR-B is the date specified in the notice issued by the Income Tax Department following a search or requisition action.</w:t>
      </w:r>
    </w:p>
    <w:p w14:paraId="4A234BD8" w14:textId="77777777" w:rsidR="00827DE3" w:rsidRPr="00827DE3" w:rsidRDefault="00827DE3" w:rsidP="00827DE3">
      <w:pPr>
        <w:rPr>
          <w:b/>
          <w:bCs/>
        </w:rPr>
      </w:pPr>
      <w:r w:rsidRPr="00827DE3">
        <w:br/>
      </w:r>
      <w:r w:rsidRPr="00827DE3">
        <w:rPr>
          <w:b/>
          <w:bCs/>
        </w:rPr>
        <w:t>4. Prerequisites for filing ITR-B? </w:t>
      </w:r>
    </w:p>
    <w:p w14:paraId="4721779B" w14:textId="77777777" w:rsidR="00827DE3" w:rsidRPr="00827DE3" w:rsidRDefault="00827DE3" w:rsidP="00827DE3">
      <w:r w:rsidRPr="00827DE3">
        <w:t> </w:t>
      </w:r>
    </w:p>
    <w:p w14:paraId="69F662DA" w14:textId="77777777" w:rsidR="00827DE3" w:rsidRPr="00827DE3" w:rsidRDefault="00827DE3" w:rsidP="00827DE3">
      <w:r w:rsidRPr="00827DE3">
        <w:rPr>
          <w:b/>
          <w:bCs/>
        </w:rPr>
        <w:t>a.) Notice for block assessment</w:t>
      </w:r>
      <w:r w:rsidRPr="00827DE3">
        <w:t> received under Section</w:t>
      </w:r>
      <w:r w:rsidRPr="00827DE3">
        <w:rPr>
          <w:rFonts w:ascii="Arial" w:hAnsi="Arial" w:cs="Arial"/>
        </w:rPr>
        <w:t> </w:t>
      </w:r>
      <w:r w:rsidRPr="00827DE3">
        <w:t xml:space="preserve">158BC or 158BC </w:t>
      </w:r>
      <w:proofErr w:type="spellStart"/>
      <w:r w:rsidRPr="00827DE3">
        <w:t>r.w.s</w:t>
      </w:r>
      <w:proofErr w:type="spellEnd"/>
      <w:r w:rsidRPr="00827DE3">
        <w:t xml:space="preserve"> 158BD.</w:t>
      </w:r>
    </w:p>
    <w:p w14:paraId="2C3B3477" w14:textId="77777777" w:rsidR="00827DE3" w:rsidRPr="00827DE3" w:rsidRDefault="00827DE3" w:rsidP="00827DE3">
      <w:r w:rsidRPr="00827DE3">
        <w:rPr>
          <w:b/>
          <w:bCs/>
        </w:rPr>
        <w:t>b.) PAN and e Filing account</w:t>
      </w:r>
      <w:r w:rsidRPr="00827DE3">
        <w:t> (login credentials).  </w:t>
      </w:r>
    </w:p>
    <w:p w14:paraId="765888F4" w14:textId="77777777" w:rsidR="00827DE3" w:rsidRPr="00827DE3" w:rsidRDefault="00827DE3" w:rsidP="00827DE3">
      <w:r w:rsidRPr="00827DE3">
        <w:rPr>
          <w:b/>
          <w:bCs/>
        </w:rPr>
        <w:t>c.) Details of returns of income</w:t>
      </w:r>
      <w:r w:rsidRPr="00827DE3">
        <w:t xml:space="preserve"> filed for the period falling under the Block period. </w:t>
      </w:r>
    </w:p>
    <w:p w14:paraId="3D8ADCAC" w14:textId="77777777" w:rsidR="00827DE3" w:rsidRPr="00827DE3" w:rsidRDefault="00827DE3" w:rsidP="00827DE3">
      <w:r w:rsidRPr="00827DE3">
        <w:rPr>
          <w:b/>
          <w:bCs/>
        </w:rPr>
        <w:t>d.) Details of undisclosed income</w:t>
      </w:r>
      <w:r w:rsidRPr="00827DE3">
        <w:t xml:space="preserve"> and assets during the block period:</w:t>
      </w:r>
    </w:p>
    <w:p w14:paraId="134078D8" w14:textId="77777777" w:rsidR="00827DE3" w:rsidRPr="00827DE3" w:rsidRDefault="00827DE3" w:rsidP="00827DE3">
      <w:r w:rsidRPr="00827DE3">
        <w:t>•    Income heads (salary, B&amp;P, house property, capital gains, others).</w:t>
      </w:r>
    </w:p>
    <w:p w14:paraId="2B68BF73" w14:textId="77777777" w:rsidR="00827DE3" w:rsidRPr="00827DE3" w:rsidRDefault="00827DE3" w:rsidP="00827DE3">
      <w:r w:rsidRPr="00827DE3">
        <w:t xml:space="preserve">•    Assets: cash, bullion, </w:t>
      </w:r>
      <w:proofErr w:type="spellStart"/>
      <w:r w:rsidRPr="00827DE3">
        <w:t>jewellery</w:t>
      </w:r>
      <w:proofErr w:type="spellEnd"/>
      <w:r w:rsidRPr="00827DE3">
        <w:t>, digital assets, foreign assets, etc.</w:t>
      </w:r>
    </w:p>
    <w:p w14:paraId="6C857578" w14:textId="77777777" w:rsidR="00827DE3" w:rsidRPr="00827DE3" w:rsidRDefault="00827DE3" w:rsidP="00827DE3">
      <w:r w:rsidRPr="00827DE3">
        <w:rPr>
          <w:b/>
          <w:bCs/>
        </w:rPr>
        <w:t>e.) TDS/TCS credit information</w:t>
      </w:r>
      <w:r w:rsidRPr="00827DE3">
        <w:t>, if any, which remains unclaimed for the AYs covered in the relevant block period. </w:t>
      </w:r>
    </w:p>
    <w:p w14:paraId="56F85C80" w14:textId="77777777" w:rsidR="00827DE3" w:rsidRPr="00827DE3" w:rsidRDefault="00827DE3" w:rsidP="00827DE3">
      <w:r w:rsidRPr="00827DE3">
        <w:rPr>
          <w:b/>
          <w:bCs/>
        </w:rPr>
        <w:t>f.)  Tax computation</w:t>
      </w:r>
      <w:r w:rsidRPr="00827DE3">
        <w:t>, including interest applicable, if any.</w:t>
      </w:r>
    </w:p>
    <w:p w14:paraId="11018786" w14:textId="77777777" w:rsidR="00827DE3" w:rsidRPr="00827DE3" w:rsidRDefault="00827DE3" w:rsidP="00827DE3">
      <w:r w:rsidRPr="00827DE3">
        <w:t> </w:t>
      </w:r>
    </w:p>
    <w:p w14:paraId="02B8DE2D" w14:textId="77777777" w:rsidR="00827DE3" w:rsidRPr="00827DE3" w:rsidRDefault="00827DE3" w:rsidP="00827DE3">
      <w:pPr>
        <w:rPr>
          <w:b/>
          <w:bCs/>
        </w:rPr>
      </w:pPr>
      <w:r w:rsidRPr="00827DE3">
        <w:rPr>
          <w:b/>
          <w:bCs/>
        </w:rPr>
        <w:t>5. What is the process of filing ITR-B?</w:t>
      </w:r>
    </w:p>
    <w:p w14:paraId="09300432" w14:textId="77777777" w:rsidR="00827DE3" w:rsidRPr="00827DE3" w:rsidRDefault="00827DE3" w:rsidP="00827DE3">
      <w:pPr>
        <w:rPr>
          <w:b/>
          <w:bCs/>
        </w:rPr>
      </w:pPr>
      <w:r w:rsidRPr="00827DE3">
        <w:rPr>
          <w:b/>
          <w:bCs/>
        </w:rPr>
        <w:t>Step by Step process of filing ITR-B:</w:t>
      </w:r>
    </w:p>
    <w:p w14:paraId="121DAD37" w14:textId="77777777" w:rsidR="00827DE3" w:rsidRPr="00827DE3" w:rsidRDefault="00827DE3" w:rsidP="00827DE3">
      <w:r w:rsidRPr="00827DE3">
        <w:br/>
      </w:r>
      <w:r w:rsidRPr="00827DE3">
        <w:rPr>
          <w:b/>
          <w:bCs/>
          <w:u w:val="single"/>
        </w:rPr>
        <w:t>Step-1</w:t>
      </w:r>
      <w:r w:rsidRPr="00827DE3">
        <w:rPr>
          <w:b/>
          <w:bCs/>
        </w:rPr>
        <w:t>:</w:t>
      </w:r>
      <w:r w:rsidRPr="00827DE3">
        <w:t xml:space="preserve"> Log in to the </w:t>
      </w:r>
      <w:r w:rsidRPr="00827DE3">
        <w:rPr>
          <w:b/>
          <w:bCs/>
        </w:rPr>
        <w:t>e-Filing portal</w:t>
      </w:r>
      <w:r w:rsidRPr="00827DE3">
        <w:t>.</w:t>
      </w:r>
    </w:p>
    <w:p w14:paraId="178AC02F" w14:textId="59D225A8" w:rsidR="00827DE3" w:rsidRPr="00827DE3" w:rsidRDefault="00827DE3" w:rsidP="00827DE3">
      <w:r w:rsidRPr="00827DE3">
        <w:lastRenderedPageBreak/>
        <w:drawing>
          <wp:inline distT="0" distB="0" distL="0" distR="0" wp14:anchorId="7C19B2A5" wp14:editId="238C5629">
            <wp:extent cx="5943600" cy="3216275"/>
            <wp:effectExtent l="0" t="0" r="0" b="3175"/>
            <wp:docPr id="16" name="Picture 16" descr="Data respons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Data responsiv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3216275"/>
                    </a:xfrm>
                    <a:prstGeom prst="rect">
                      <a:avLst/>
                    </a:prstGeom>
                    <a:noFill/>
                    <a:ln>
                      <a:noFill/>
                    </a:ln>
                  </pic:spPr>
                </pic:pic>
              </a:graphicData>
            </a:graphic>
          </wp:inline>
        </w:drawing>
      </w:r>
    </w:p>
    <w:p w14:paraId="40FB91EB" w14:textId="77777777" w:rsidR="00827DE3" w:rsidRPr="00827DE3" w:rsidRDefault="00827DE3" w:rsidP="00827DE3">
      <w:r w:rsidRPr="00827DE3">
        <w:rPr>
          <w:b/>
          <w:bCs/>
          <w:u w:val="single"/>
        </w:rPr>
        <w:t>Step-2</w:t>
      </w:r>
      <w:r w:rsidRPr="00827DE3">
        <w:rPr>
          <w:b/>
          <w:bCs/>
        </w:rPr>
        <w:t>:</w:t>
      </w:r>
      <w:r w:rsidRPr="00827DE3">
        <w:t xml:space="preserve"> Go </w:t>
      </w:r>
      <w:r w:rsidRPr="00827DE3">
        <w:rPr>
          <w:b/>
          <w:bCs/>
        </w:rPr>
        <w:t xml:space="preserve">to e-Proceedings and click on submit to notice u/s 158BC or 158BC </w:t>
      </w:r>
      <w:proofErr w:type="spellStart"/>
      <w:r w:rsidRPr="00827DE3">
        <w:rPr>
          <w:b/>
          <w:bCs/>
        </w:rPr>
        <w:t>r.w.s</w:t>
      </w:r>
      <w:proofErr w:type="spellEnd"/>
      <w:r w:rsidRPr="00827DE3">
        <w:rPr>
          <w:b/>
          <w:bCs/>
        </w:rPr>
        <w:t xml:space="preserve"> 158BD</w:t>
      </w:r>
      <w:r w:rsidRPr="00827DE3">
        <w:t xml:space="preserve"> and </w:t>
      </w:r>
      <w:r w:rsidRPr="00827DE3">
        <w:rPr>
          <w:b/>
          <w:bCs/>
        </w:rPr>
        <w:t>select Form - Block ITR.</w:t>
      </w:r>
      <w:r w:rsidRPr="00827DE3">
        <w:t> </w:t>
      </w:r>
    </w:p>
    <w:p w14:paraId="0E19C778" w14:textId="42B97795" w:rsidR="00827DE3" w:rsidRPr="00827DE3" w:rsidRDefault="00827DE3" w:rsidP="00827DE3">
      <w:r w:rsidRPr="00827DE3">
        <w:drawing>
          <wp:inline distT="0" distB="0" distL="0" distR="0" wp14:anchorId="00E76619" wp14:editId="7F6E3A24">
            <wp:extent cx="5943600" cy="2523490"/>
            <wp:effectExtent l="0" t="0" r="0" b="0"/>
            <wp:docPr id="15" name="Picture 15" descr="Data respons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Data responsiv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2523490"/>
                    </a:xfrm>
                    <a:prstGeom prst="rect">
                      <a:avLst/>
                    </a:prstGeom>
                    <a:noFill/>
                    <a:ln>
                      <a:noFill/>
                    </a:ln>
                  </pic:spPr>
                </pic:pic>
              </a:graphicData>
            </a:graphic>
          </wp:inline>
        </w:drawing>
      </w:r>
    </w:p>
    <w:p w14:paraId="0E05EF5C" w14:textId="77777777" w:rsidR="00827DE3" w:rsidRPr="00827DE3" w:rsidRDefault="00827DE3" w:rsidP="00827DE3">
      <w:r w:rsidRPr="00827DE3">
        <w:rPr>
          <w:b/>
          <w:bCs/>
          <w:u w:val="single"/>
        </w:rPr>
        <w:t>Step-3</w:t>
      </w:r>
      <w:r w:rsidRPr="00827DE3">
        <w:rPr>
          <w:b/>
          <w:bCs/>
        </w:rPr>
        <w:t>:</w:t>
      </w:r>
      <w:r w:rsidRPr="00827DE3">
        <w:t> </w:t>
      </w:r>
      <w:r w:rsidRPr="00827DE3">
        <w:rPr>
          <w:b/>
          <w:bCs/>
        </w:rPr>
        <w:t>Fill in all the required details</w:t>
      </w:r>
      <w:r w:rsidRPr="00827DE3">
        <w:t>, such as information about the </w:t>
      </w:r>
      <w:r w:rsidRPr="00827DE3">
        <w:rPr>
          <w:b/>
          <w:bCs/>
        </w:rPr>
        <w:t>undisclosed income</w:t>
      </w:r>
      <w:r w:rsidRPr="00827DE3">
        <w:t> found during the search.</w:t>
      </w:r>
    </w:p>
    <w:p w14:paraId="14BC48B5" w14:textId="4A2A5AA2" w:rsidR="00827DE3" w:rsidRPr="00827DE3" w:rsidRDefault="00827DE3" w:rsidP="00827DE3">
      <w:r w:rsidRPr="00827DE3">
        <w:lastRenderedPageBreak/>
        <w:drawing>
          <wp:inline distT="0" distB="0" distL="0" distR="0" wp14:anchorId="48446DD3" wp14:editId="062EBD8C">
            <wp:extent cx="5943600" cy="3950335"/>
            <wp:effectExtent l="0" t="0" r="0" b="0"/>
            <wp:docPr id="14" name="Picture 14" descr="Data respons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Data responsiv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3950335"/>
                    </a:xfrm>
                    <a:prstGeom prst="rect">
                      <a:avLst/>
                    </a:prstGeom>
                    <a:noFill/>
                    <a:ln>
                      <a:noFill/>
                    </a:ln>
                  </pic:spPr>
                </pic:pic>
              </a:graphicData>
            </a:graphic>
          </wp:inline>
        </w:drawing>
      </w:r>
    </w:p>
    <w:p w14:paraId="163E08A5" w14:textId="77777777" w:rsidR="00827DE3" w:rsidRPr="00827DE3" w:rsidRDefault="00827DE3" w:rsidP="00827DE3">
      <w:r w:rsidRPr="00827DE3">
        <w:br/>
        <w:t> </w:t>
      </w:r>
    </w:p>
    <w:p w14:paraId="64DE60F4" w14:textId="77777777" w:rsidR="00827DE3" w:rsidRPr="00827DE3" w:rsidRDefault="00827DE3" w:rsidP="00827DE3">
      <w:r w:rsidRPr="00827DE3">
        <w:rPr>
          <w:b/>
          <w:bCs/>
          <w:u w:val="single"/>
        </w:rPr>
        <w:t>Step-4</w:t>
      </w:r>
      <w:r w:rsidRPr="00827DE3">
        <w:rPr>
          <w:b/>
          <w:bCs/>
        </w:rPr>
        <w:t>:</w:t>
      </w:r>
      <w:r w:rsidRPr="00827DE3">
        <w:t xml:space="preserve"> Submit the </w:t>
      </w:r>
      <w:r w:rsidRPr="00827DE3">
        <w:rPr>
          <w:b/>
          <w:bCs/>
        </w:rPr>
        <w:t>return online</w:t>
      </w:r>
      <w:r w:rsidRPr="00827DE3">
        <w:t>, using either your </w:t>
      </w:r>
      <w:r w:rsidRPr="00827DE3">
        <w:rPr>
          <w:b/>
          <w:bCs/>
        </w:rPr>
        <w:t>digital signature or EVC (Electronic</w:t>
      </w:r>
      <w:r w:rsidRPr="00827DE3">
        <w:t xml:space="preserve"> </w:t>
      </w:r>
      <w:r w:rsidRPr="00827DE3">
        <w:rPr>
          <w:b/>
          <w:bCs/>
        </w:rPr>
        <w:t>Verification Code)</w:t>
      </w:r>
      <w:r w:rsidRPr="00827DE3">
        <w:t>, whichever applies to you.</w:t>
      </w:r>
    </w:p>
    <w:p w14:paraId="423A67A0" w14:textId="4F5D8B28" w:rsidR="00827DE3" w:rsidRPr="00827DE3" w:rsidRDefault="00827DE3" w:rsidP="00827DE3">
      <w:r w:rsidRPr="00827DE3">
        <w:lastRenderedPageBreak/>
        <w:drawing>
          <wp:inline distT="0" distB="0" distL="0" distR="0" wp14:anchorId="04361FF5" wp14:editId="7439256C">
            <wp:extent cx="5943600" cy="4565650"/>
            <wp:effectExtent l="0" t="0" r="0" b="6350"/>
            <wp:docPr id="13" name="Picture 13" descr="Data respons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Data responsiv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4565650"/>
                    </a:xfrm>
                    <a:prstGeom prst="rect">
                      <a:avLst/>
                    </a:prstGeom>
                    <a:noFill/>
                    <a:ln>
                      <a:noFill/>
                    </a:ln>
                  </pic:spPr>
                </pic:pic>
              </a:graphicData>
            </a:graphic>
          </wp:inline>
        </w:drawing>
      </w:r>
    </w:p>
    <w:p w14:paraId="55A6500C" w14:textId="77777777" w:rsidR="00827DE3" w:rsidRPr="00827DE3" w:rsidRDefault="00827DE3" w:rsidP="00827DE3">
      <w:r w:rsidRPr="00827DE3">
        <w:rPr>
          <w:b/>
          <w:bCs/>
          <w:u w:val="single"/>
        </w:rPr>
        <w:t>Step-5</w:t>
      </w:r>
      <w:r w:rsidRPr="00827DE3">
        <w:rPr>
          <w:b/>
          <w:bCs/>
        </w:rPr>
        <w:t>:</w:t>
      </w:r>
      <w:r w:rsidRPr="00827DE3">
        <w:t xml:space="preserve"> To view the submitted return you can navigate to e-file -&gt; Income Tax Return -&gt; View Filed Return.</w:t>
      </w:r>
      <w:r w:rsidRPr="00827DE3">
        <w:br/>
        <w:t> </w:t>
      </w:r>
    </w:p>
    <w:p w14:paraId="6859BDEA" w14:textId="52B94DBE" w:rsidR="00827DE3" w:rsidRPr="00827DE3" w:rsidRDefault="00827DE3" w:rsidP="00827DE3">
      <w:r w:rsidRPr="00827DE3">
        <w:lastRenderedPageBreak/>
        <w:drawing>
          <wp:inline distT="0" distB="0" distL="0" distR="0" wp14:anchorId="2B74B2F3" wp14:editId="232B6473">
            <wp:extent cx="5943600" cy="3291840"/>
            <wp:effectExtent l="0" t="0" r="0" b="3810"/>
            <wp:docPr id="12" name="Picture 12" descr="Data respons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Data responsiv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3291840"/>
                    </a:xfrm>
                    <a:prstGeom prst="rect">
                      <a:avLst/>
                    </a:prstGeom>
                    <a:noFill/>
                    <a:ln>
                      <a:noFill/>
                    </a:ln>
                  </pic:spPr>
                </pic:pic>
              </a:graphicData>
            </a:graphic>
          </wp:inline>
        </w:drawing>
      </w:r>
    </w:p>
    <w:p w14:paraId="55D7A6E1" w14:textId="77777777" w:rsidR="00827DE3" w:rsidRPr="00827DE3" w:rsidRDefault="00827DE3" w:rsidP="00827DE3">
      <w:pPr>
        <w:rPr>
          <w:b/>
          <w:bCs/>
        </w:rPr>
      </w:pPr>
      <w:r w:rsidRPr="00827DE3">
        <w:br/>
      </w:r>
      <w:r w:rsidRPr="00827DE3">
        <w:rPr>
          <w:b/>
          <w:bCs/>
        </w:rPr>
        <w:t>Glossary</w:t>
      </w:r>
    </w:p>
    <w:tbl>
      <w:tblPr>
        <w:tblW w:w="8655" w:type="dxa"/>
        <w:tblCellSpacing w:w="5" w:type="dxa"/>
        <w:tblCellMar>
          <w:top w:w="360" w:type="dxa"/>
          <w:left w:w="360" w:type="dxa"/>
          <w:bottom w:w="360" w:type="dxa"/>
          <w:right w:w="360" w:type="dxa"/>
        </w:tblCellMar>
        <w:tblLook w:val="04A0" w:firstRow="1" w:lastRow="0" w:firstColumn="1" w:lastColumn="0" w:noHBand="0" w:noVBand="1"/>
      </w:tblPr>
      <w:tblGrid>
        <w:gridCol w:w="4062"/>
        <w:gridCol w:w="4593"/>
      </w:tblGrid>
      <w:tr w:rsidR="00827DE3" w:rsidRPr="00827DE3" w14:paraId="3C773A57" w14:textId="77777777" w:rsidTr="00374A26">
        <w:trPr>
          <w:trHeight w:val="507"/>
          <w:tblCellSpacing w:w="5" w:type="dxa"/>
        </w:trPr>
        <w:tc>
          <w:tcPr>
            <w:tcW w:w="0" w:type="auto"/>
            <w:tcBorders>
              <w:top w:val="outset" w:sz="6" w:space="0" w:color="auto"/>
              <w:left w:val="outset" w:sz="6" w:space="0" w:color="auto"/>
              <w:bottom w:val="outset" w:sz="6" w:space="0" w:color="auto"/>
              <w:right w:val="outset" w:sz="6" w:space="0" w:color="auto"/>
            </w:tcBorders>
            <w:shd w:val="clear" w:color="auto" w:fill="auto"/>
            <w:tcMar>
              <w:top w:w="240" w:type="dxa"/>
              <w:left w:w="240" w:type="dxa"/>
              <w:bottom w:w="240" w:type="dxa"/>
              <w:right w:w="240" w:type="dxa"/>
            </w:tcMar>
            <w:vAlign w:val="center"/>
            <w:hideMark/>
          </w:tcPr>
          <w:p w14:paraId="4D29DCA8" w14:textId="77777777" w:rsidR="00827DE3" w:rsidRPr="00827DE3" w:rsidRDefault="00827DE3" w:rsidP="00827DE3">
            <w:pPr>
              <w:rPr>
                <w:b/>
                <w:bCs/>
              </w:rPr>
            </w:pPr>
            <w:r w:rsidRPr="00827DE3">
              <w:rPr>
                <w:b/>
                <w:bCs/>
              </w:rPr>
              <w:t>Acronym/Abbreviation</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240" w:type="dxa"/>
              <w:left w:w="240" w:type="dxa"/>
              <w:bottom w:w="240" w:type="dxa"/>
              <w:right w:w="240" w:type="dxa"/>
            </w:tcMar>
            <w:vAlign w:val="center"/>
            <w:hideMark/>
          </w:tcPr>
          <w:p w14:paraId="5A02E77B" w14:textId="77777777" w:rsidR="00827DE3" w:rsidRPr="00827DE3" w:rsidRDefault="00827DE3" w:rsidP="00827DE3">
            <w:pPr>
              <w:rPr>
                <w:b/>
                <w:bCs/>
              </w:rPr>
            </w:pPr>
            <w:r w:rsidRPr="00827DE3">
              <w:rPr>
                <w:b/>
                <w:bCs/>
              </w:rPr>
              <w:t>Description/Full Form</w:t>
            </w:r>
          </w:p>
        </w:tc>
      </w:tr>
      <w:tr w:rsidR="00827DE3" w:rsidRPr="00827DE3" w14:paraId="10546FAC" w14:textId="77777777" w:rsidTr="00374A26">
        <w:trPr>
          <w:trHeight w:val="530"/>
          <w:tblCellSpacing w:w="5" w:type="dxa"/>
        </w:trPr>
        <w:tc>
          <w:tcPr>
            <w:tcW w:w="0" w:type="auto"/>
            <w:tcBorders>
              <w:top w:val="outset" w:sz="6" w:space="0" w:color="auto"/>
              <w:left w:val="outset" w:sz="6" w:space="0" w:color="auto"/>
              <w:bottom w:val="outset" w:sz="6" w:space="0" w:color="auto"/>
              <w:right w:val="outset" w:sz="6" w:space="0" w:color="auto"/>
            </w:tcBorders>
            <w:shd w:val="clear" w:color="auto" w:fill="auto"/>
            <w:tcMar>
              <w:top w:w="240" w:type="dxa"/>
              <w:left w:w="240" w:type="dxa"/>
              <w:bottom w:w="240" w:type="dxa"/>
              <w:right w:w="240" w:type="dxa"/>
            </w:tcMar>
            <w:vAlign w:val="center"/>
            <w:hideMark/>
          </w:tcPr>
          <w:p w14:paraId="45060195" w14:textId="77777777" w:rsidR="00827DE3" w:rsidRPr="00827DE3" w:rsidRDefault="00827DE3" w:rsidP="00827DE3">
            <w:r w:rsidRPr="00827DE3">
              <w:t>ITR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240" w:type="dxa"/>
              <w:left w:w="240" w:type="dxa"/>
              <w:bottom w:w="240" w:type="dxa"/>
              <w:right w:w="240" w:type="dxa"/>
            </w:tcMar>
            <w:vAlign w:val="center"/>
            <w:hideMark/>
          </w:tcPr>
          <w:p w14:paraId="12779323" w14:textId="77777777" w:rsidR="00827DE3" w:rsidRPr="00827DE3" w:rsidRDefault="00827DE3" w:rsidP="00827DE3">
            <w:r w:rsidRPr="00827DE3">
              <w:t>Income Tax Returns</w:t>
            </w:r>
          </w:p>
        </w:tc>
      </w:tr>
      <w:tr w:rsidR="00827DE3" w:rsidRPr="00827DE3" w14:paraId="3A523E63" w14:textId="77777777" w:rsidTr="00374A26">
        <w:trPr>
          <w:trHeight w:val="519"/>
          <w:tblCellSpacing w:w="5" w:type="dxa"/>
        </w:trPr>
        <w:tc>
          <w:tcPr>
            <w:tcW w:w="0" w:type="auto"/>
            <w:tcBorders>
              <w:top w:val="outset" w:sz="6" w:space="0" w:color="auto"/>
              <w:left w:val="outset" w:sz="6" w:space="0" w:color="auto"/>
              <w:bottom w:val="outset" w:sz="6" w:space="0" w:color="auto"/>
              <w:right w:val="outset" w:sz="6" w:space="0" w:color="auto"/>
            </w:tcBorders>
            <w:shd w:val="clear" w:color="auto" w:fill="auto"/>
            <w:tcMar>
              <w:top w:w="240" w:type="dxa"/>
              <w:left w:w="240" w:type="dxa"/>
              <w:bottom w:w="240" w:type="dxa"/>
              <w:right w:w="240" w:type="dxa"/>
            </w:tcMar>
            <w:vAlign w:val="center"/>
            <w:hideMark/>
          </w:tcPr>
          <w:p w14:paraId="124CD7AE" w14:textId="77777777" w:rsidR="00827DE3" w:rsidRPr="00827DE3" w:rsidRDefault="00827DE3" w:rsidP="00827DE3">
            <w:r w:rsidRPr="00827DE3">
              <w:t>DSC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240" w:type="dxa"/>
              <w:left w:w="240" w:type="dxa"/>
              <w:bottom w:w="240" w:type="dxa"/>
              <w:right w:w="240" w:type="dxa"/>
            </w:tcMar>
            <w:vAlign w:val="center"/>
            <w:hideMark/>
          </w:tcPr>
          <w:p w14:paraId="28FAD88C" w14:textId="77777777" w:rsidR="00827DE3" w:rsidRPr="00827DE3" w:rsidRDefault="00827DE3" w:rsidP="00827DE3">
            <w:r w:rsidRPr="00827DE3">
              <w:t>Digital Signature Certificate</w:t>
            </w:r>
          </w:p>
        </w:tc>
      </w:tr>
      <w:tr w:rsidR="00827DE3" w:rsidRPr="00827DE3" w14:paraId="6B4DBC5E" w14:textId="77777777" w:rsidTr="00374A26">
        <w:trPr>
          <w:trHeight w:val="519"/>
          <w:tblCellSpacing w:w="5" w:type="dxa"/>
        </w:trPr>
        <w:tc>
          <w:tcPr>
            <w:tcW w:w="0" w:type="auto"/>
            <w:tcBorders>
              <w:top w:val="outset" w:sz="6" w:space="0" w:color="auto"/>
              <w:left w:val="outset" w:sz="6" w:space="0" w:color="auto"/>
              <w:bottom w:val="outset" w:sz="6" w:space="0" w:color="auto"/>
              <w:right w:val="outset" w:sz="6" w:space="0" w:color="auto"/>
            </w:tcBorders>
            <w:shd w:val="clear" w:color="auto" w:fill="auto"/>
            <w:tcMar>
              <w:top w:w="240" w:type="dxa"/>
              <w:left w:w="240" w:type="dxa"/>
              <w:bottom w:w="240" w:type="dxa"/>
              <w:right w:w="240" w:type="dxa"/>
            </w:tcMar>
            <w:vAlign w:val="center"/>
            <w:hideMark/>
          </w:tcPr>
          <w:p w14:paraId="00303968" w14:textId="77777777" w:rsidR="00827DE3" w:rsidRPr="00827DE3" w:rsidRDefault="00827DE3" w:rsidP="00827DE3">
            <w:r w:rsidRPr="00827DE3">
              <w:t>AY</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240" w:type="dxa"/>
              <w:left w:w="240" w:type="dxa"/>
              <w:bottom w:w="240" w:type="dxa"/>
              <w:right w:w="240" w:type="dxa"/>
            </w:tcMar>
            <w:vAlign w:val="center"/>
            <w:hideMark/>
          </w:tcPr>
          <w:p w14:paraId="5516EB4D" w14:textId="77777777" w:rsidR="00827DE3" w:rsidRPr="00827DE3" w:rsidRDefault="00827DE3" w:rsidP="00827DE3">
            <w:r w:rsidRPr="00827DE3">
              <w:t>Assessment Year</w:t>
            </w:r>
          </w:p>
        </w:tc>
      </w:tr>
      <w:tr w:rsidR="00827DE3" w:rsidRPr="00827DE3" w14:paraId="1981033C" w14:textId="77777777" w:rsidTr="00374A26">
        <w:trPr>
          <w:trHeight w:val="519"/>
          <w:tblCellSpacing w:w="5" w:type="dxa"/>
        </w:trPr>
        <w:tc>
          <w:tcPr>
            <w:tcW w:w="0" w:type="auto"/>
            <w:tcBorders>
              <w:top w:val="outset" w:sz="6" w:space="0" w:color="auto"/>
              <w:left w:val="outset" w:sz="6" w:space="0" w:color="auto"/>
              <w:bottom w:val="outset" w:sz="6" w:space="0" w:color="auto"/>
              <w:right w:val="outset" w:sz="6" w:space="0" w:color="auto"/>
            </w:tcBorders>
            <w:shd w:val="clear" w:color="auto" w:fill="auto"/>
            <w:tcMar>
              <w:top w:w="240" w:type="dxa"/>
              <w:left w:w="240" w:type="dxa"/>
              <w:bottom w:w="240" w:type="dxa"/>
              <w:right w:w="240" w:type="dxa"/>
            </w:tcMar>
            <w:vAlign w:val="center"/>
            <w:hideMark/>
          </w:tcPr>
          <w:p w14:paraId="204050BF" w14:textId="77777777" w:rsidR="00827DE3" w:rsidRPr="00827DE3" w:rsidRDefault="00827DE3" w:rsidP="00827DE3">
            <w:r w:rsidRPr="00827DE3">
              <w:t>PY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240" w:type="dxa"/>
              <w:left w:w="240" w:type="dxa"/>
              <w:bottom w:w="240" w:type="dxa"/>
              <w:right w:w="240" w:type="dxa"/>
            </w:tcMar>
            <w:vAlign w:val="center"/>
            <w:hideMark/>
          </w:tcPr>
          <w:p w14:paraId="5E6666C2" w14:textId="77777777" w:rsidR="00827DE3" w:rsidRPr="00827DE3" w:rsidRDefault="00827DE3" w:rsidP="00827DE3">
            <w:r w:rsidRPr="00827DE3">
              <w:t>Previous Year</w:t>
            </w:r>
          </w:p>
        </w:tc>
      </w:tr>
      <w:tr w:rsidR="00827DE3" w:rsidRPr="00827DE3" w14:paraId="3E7DAF50" w14:textId="77777777" w:rsidTr="00374A26">
        <w:trPr>
          <w:trHeight w:val="507"/>
          <w:tblCellSpacing w:w="5" w:type="dxa"/>
        </w:trPr>
        <w:tc>
          <w:tcPr>
            <w:tcW w:w="0" w:type="auto"/>
            <w:tcBorders>
              <w:top w:val="outset" w:sz="6" w:space="0" w:color="auto"/>
              <w:left w:val="outset" w:sz="6" w:space="0" w:color="auto"/>
              <w:bottom w:val="outset" w:sz="6" w:space="0" w:color="auto"/>
              <w:right w:val="outset" w:sz="6" w:space="0" w:color="auto"/>
            </w:tcBorders>
            <w:shd w:val="clear" w:color="auto" w:fill="auto"/>
            <w:tcMar>
              <w:top w:w="240" w:type="dxa"/>
              <w:left w:w="240" w:type="dxa"/>
              <w:bottom w:w="240" w:type="dxa"/>
              <w:right w:w="240" w:type="dxa"/>
            </w:tcMar>
            <w:vAlign w:val="center"/>
            <w:hideMark/>
          </w:tcPr>
          <w:p w14:paraId="0565D7B6" w14:textId="77777777" w:rsidR="00827DE3" w:rsidRPr="00827DE3" w:rsidRDefault="00827DE3" w:rsidP="00827DE3">
            <w:r w:rsidRPr="00827DE3">
              <w:t>FY</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240" w:type="dxa"/>
              <w:left w:w="240" w:type="dxa"/>
              <w:bottom w:w="240" w:type="dxa"/>
              <w:right w:w="240" w:type="dxa"/>
            </w:tcMar>
            <w:vAlign w:val="center"/>
            <w:hideMark/>
          </w:tcPr>
          <w:p w14:paraId="2F111C76" w14:textId="77777777" w:rsidR="00827DE3" w:rsidRPr="00827DE3" w:rsidRDefault="00827DE3" w:rsidP="00827DE3">
            <w:r w:rsidRPr="00827DE3">
              <w:t>Financial Year</w:t>
            </w:r>
          </w:p>
        </w:tc>
      </w:tr>
    </w:tbl>
    <w:p w14:paraId="58E4BF72" w14:textId="77777777" w:rsidR="00827DE3" w:rsidRDefault="00827DE3"/>
    <w:sectPr w:rsidR="00827D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DE2B84"/>
    <w:multiLevelType w:val="multilevel"/>
    <w:tmpl w:val="629421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37E6D0D"/>
    <w:multiLevelType w:val="multilevel"/>
    <w:tmpl w:val="96166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D866309"/>
    <w:multiLevelType w:val="multilevel"/>
    <w:tmpl w:val="3ED005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04697807">
    <w:abstractNumId w:val="1"/>
  </w:num>
  <w:num w:numId="2" w16cid:durableId="477187758">
    <w:abstractNumId w:val="2"/>
  </w:num>
  <w:num w:numId="3" w16cid:durableId="19630275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556B"/>
    <w:rsid w:val="00374A26"/>
    <w:rsid w:val="0045556B"/>
    <w:rsid w:val="005B520E"/>
    <w:rsid w:val="00605F23"/>
    <w:rsid w:val="006125C6"/>
    <w:rsid w:val="007B69DD"/>
    <w:rsid w:val="00824611"/>
    <w:rsid w:val="00827DE3"/>
    <w:rsid w:val="00AC44C9"/>
    <w:rsid w:val="00B14F74"/>
    <w:rsid w:val="00CA06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69D53A"/>
  <w15:chartTrackingRefBased/>
  <w15:docId w15:val="{3C631286-AA52-42AF-A2FD-FD78DB491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5556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5556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5556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5556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5556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5556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5556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5556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5556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556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45556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5556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5556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5556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5556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5556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5556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5556B"/>
    <w:rPr>
      <w:rFonts w:eastAsiaTheme="majorEastAsia" w:cstheme="majorBidi"/>
      <w:color w:val="272727" w:themeColor="text1" w:themeTint="D8"/>
    </w:rPr>
  </w:style>
  <w:style w:type="paragraph" w:styleId="Title">
    <w:name w:val="Title"/>
    <w:basedOn w:val="Normal"/>
    <w:next w:val="Normal"/>
    <w:link w:val="TitleChar"/>
    <w:uiPriority w:val="10"/>
    <w:qFormat/>
    <w:rsid w:val="0045556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5556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5556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5556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5556B"/>
    <w:pPr>
      <w:spacing w:before="160"/>
      <w:jc w:val="center"/>
    </w:pPr>
    <w:rPr>
      <w:i/>
      <w:iCs/>
      <w:color w:val="404040" w:themeColor="text1" w:themeTint="BF"/>
    </w:rPr>
  </w:style>
  <w:style w:type="character" w:customStyle="1" w:styleId="QuoteChar">
    <w:name w:val="Quote Char"/>
    <w:basedOn w:val="DefaultParagraphFont"/>
    <w:link w:val="Quote"/>
    <w:uiPriority w:val="29"/>
    <w:rsid w:val="0045556B"/>
    <w:rPr>
      <w:i/>
      <w:iCs/>
      <w:color w:val="404040" w:themeColor="text1" w:themeTint="BF"/>
    </w:rPr>
  </w:style>
  <w:style w:type="paragraph" w:styleId="ListParagraph">
    <w:name w:val="List Paragraph"/>
    <w:basedOn w:val="Normal"/>
    <w:uiPriority w:val="34"/>
    <w:qFormat/>
    <w:rsid w:val="0045556B"/>
    <w:pPr>
      <w:ind w:left="720"/>
      <w:contextualSpacing/>
    </w:pPr>
  </w:style>
  <w:style w:type="character" w:styleId="IntenseEmphasis">
    <w:name w:val="Intense Emphasis"/>
    <w:basedOn w:val="DefaultParagraphFont"/>
    <w:uiPriority w:val="21"/>
    <w:qFormat/>
    <w:rsid w:val="0045556B"/>
    <w:rPr>
      <w:i/>
      <w:iCs/>
      <w:color w:val="0F4761" w:themeColor="accent1" w:themeShade="BF"/>
    </w:rPr>
  </w:style>
  <w:style w:type="paragraph" w:styleId="IntenseQuote">
    <w:name w:val="Intense Quote"/>
    <w:basedOn w:val="Normal"/>
    <w:next w:val="Normal"/>
    <w:link w:val="IntenseQuoteChar"/>
    <w:uiPriority w:val="30"/>
    <w:qFormat/>
    <w:rsid w:val="0045556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5556B"/>
    <w:rPr>
      <w:i/>
      <w:iCs/>
      <w:color w:val="0F4761" w:themeColor="accent1" w:themeShade="BF"/>
    </w:rPr>
  </w:style>
  <w:style w:type="character" w:styleId="IntenseReference">
    <w:name w:val="Intense Reference"/>
    <w:basedOn w:val="DefaultParagraphFont"/>
    <w:uiPriority w:val="32"/>
    <w:qFormat/>
    <w:rsid w:val="0045556B"/>
    <w:rPr>
      <w:b/>
      <w:bCs/>
      <w:smallCaps/>
      <w:color w:val="0F4761" w:themeColor="accent1" w:themeShade="BF"/>
      <w:spacing w:val="5"/>
    </w:rPr>
  </w:style>
  <w:style w:type="character" w:styleId="Hyperlink">
    <w:name w:val="Hyperlink"/>
    <w:basedOn w:val="DefaultParagraphFont"/>
    <w:uiPriority w:val="99"/>
    <w:unhideWhenUsed/>
    <w:rsid w:val="00827DE3"/>
    <w:rPr>
      <w:color w:val="467886" w:themeColor="hyperlink"/>
      <w:u w:val="single"/>
    </w:rPr>
  </w:style>
  <w:style w:type="character" w:styleId="UnresolvedMention">
    <w:name w:val="Unresolved Mention"/>
    <w:basedOn w:val="DefaultParagraphFont"/>
    <w:uiPriority w:val="99"/>
    <w:semiHidden/>
    <w:unhideWhenUsed/>
    <w:rsid w:val="00827D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1400832">
      <w:bodyDiv w:val="1"/>
      <w:marLeft w:val="0"/>
      <w:marRight w:val="0"/>
      <w:marTop w:val="0"/>
      <w:marBottom w:val="0"/>
      <w:divBdr>
        <w:top w:val="none" w:sz="0" w:space="0" w:color="auto"/>
        <w:left w:val="none" w:sz="0" w:space="0" w:color="auto"/>
        <w:bottom w:val="none" w:sz="0" w:space="0" w:color="auto"/>
        <w:right w:val="none" w:sz="0" w:space="0" w:color="auto"/>
      </w:divBdr>
    </w:div>
    <w:div w:id="1099787523">
      <w:bodyDiv w:val="1"/>
      <w:marLeft w:val="0"/>
      <w:marRight w:val="0"/>
      <w:marTop w:val="0"/>
      <w:marBottom w:val="0"/>
      <w:divBdr>
        <w:top w:val="none" w:sz="0" w:space="0" w:color="auto"/>
        <w:left w:val="none" w:sz="0" w:space="0" w:color="auto"/>
        <w:bottom w:val="none" w:sz="0" w:space="0" w:color="auto"/>
        <w:right w:val="none" w:sz="0" w:space="0" w:color="auto"/>
      </w:divBdr>
    </w:div>
    <w:div w:id="1181360463">
      <w:bodyDiv w:val="1"/>
      <w:marLeft w:val="0"/>
      <w:marRight w:val="0"/>
      <w:marTop w:val="0"/>
      <w:marBottom w:val="0"/>
      <w:divBdr>
        <w:top w:val="none" w:sz="0" w:space="0" w:color="auto"/>
        <w:left w:val="none" w:sz="0" w:space="0" w:color="auto"/>
        <w:bottom w:val="none" w:sz="0" w:space="0" w:color="auto"/>
        <w:right w:val="none" w:sz="0" w:space="0" w:color="auto"/>
      </w:divBdr>
      <w:divsChild>
        <w:div w:id="1799685219">
          <w:marLeft w:val="0"/>
          <w:marRight w:val="0"/>
          <w:marTop w:val="0"/>
          <w:marBottom w:val="0"/>
          <w:divBdr>
            <w:top w:val="none" w:sz="0" w:space="0" w:color="auto"/>
            <w:left w:val="none" w:sz="0" w:space="0" w:color="auto"/>
            <w:bottom w:val="none" w:sz="0" w:space="0" w:color="auto"/>
            <w:right w:val="none" w:sz="0" w:space="0" w:color="auto"/>
          </w:divBdr>
          <w:divsChild>
            <w:div w:id="132405937">
              <w:marLeft w:val="0"/>
              <w:marRight w:val="0"/>
              <w:marTop w:val="0"/>
              <w:marBottom w:val="0"/>
              <w:divBdr>
                <w:top w:val="none" w:sz="0" w:space="0" w:color="auto"/>
                <w:left w:val="none" w:sz="0" w:space="0" w:color="auto"/>
                <w:bottom w:val="none" w:sz="0" w:space="0" w:color="auto"/>
                <w:right w:val="none" w:sz="0" w:space="0" w:color="auto"/>
              </w:divBdr>
              <w:divsChild>
                <w:div w:id="1659309461">
                  <w:marLeft w:val="0"/>
                  <w:marRight w:val="0"/>
                  <w:marTop w:val="0"/>
                  <w:marBottom w:val="0"/>
                  <w:divBdr>
                    <w:top w:val="none" w:sz="0" w:space="0" w:color="auto"/>
                    <w:left w:val="none" w:sz="0" w:space="0" w:color="auto"/>
                    <w:bottom w:val="none" w:sz="0" w:space="0" w:color="auto"/>
                    <w:right w:val="none" w:sz="0" w:space="0" w:color="auto"/>
                  </w:divBdr>
                  <w:divsChild>
                    <w:div w:id="914239400">
                      <w:marLeft w:val="0"/>
                      <w:marRight w:val="0"/>
                      <w:marTop w:val="0"/>
                      <w:marBottom w:val="0"/>
                      <w:divBdr>
                        <w:top w:val="none" w:sz="0" w:space="0" w:color="auto"/>
                        <w:left w:val="none" w:sz="0" w:space="0" w:color="auto"/>
                        <w:bottom w:val="none" w:sz="0" w:space="0" w:color="auto"/>
                        <w:right w:val="none" w:sz="0" w:space="0" w:color="auto"/>
                      </w:divBdr>
                      <w:divsChild>
                        <w:div w:id="1846439725">
                          <w:marLeft w:val="0"/>
                          <w:marRight w:val="0"/>
                          <w:marTop w:val="0"/>
                          <w:marBottom w:val="600"/>
                          <w:divBdr>
                            <w:top w:val="none" w:sz="0" w:space="0" w:color="auto"/>
                            <w:left w:val="none" w:sz="0" w:space="0" w:color="auto"/>
                            <w:bottom w:val="none" w:sz="0" w:space="0" w:color="auto"/>
                            <w:right w:val="none" w:sz="0" w:space="0" w:color="auto"/>
                          </w:divBdr>
                          <w:divsChild>
                            <w:div w:id="2016498320">
                              <w:marLeft w:val="0"/>
                              <w:marRight w:val="0"/>
                              <w:marTop w:val="0"/>
                              <w:marBottom w:val="0"/>
                              <w:divBdr>
                                <w:top w:val="none" w:sz="0" w:space="0" w:color="auto"/>
                                <w:left w:val="none" w:sz="0" w:space="0" w:color="auto"/>
                                <w:bottom w:val="none" w:sz="0" w:space="0" w:color="auto"/>
                                <w:right w:val="none" w:sz="0" w:space="0" w:color="auto"/>
                              </w:divBdr>
                              <w:divsChild>
                                <w:div w:id="292295991">
                                  <w:marLeft w:val="0"/>
                                  <w:marRight w:val="0"/>
                                  <w:marTop w:val="0"/>
                                  <w:marBottom w:val="0"/>
                                  <w:divBdr>
                                    <w:top w:val="none" w:sz="0" w:space="0" w:color="auto"/>
                                    <w:left w:val="none" w:sz="0" w:space="0" w:color="auto"/>
                                    <w:bottom w:val="none" w:sz="0" w:space="0" w:color="auto"/>
                                    <w:right w:val="none" w:sz="0" w:space="0" w:color="auto"/>
                                  </w:divBdr>
                                  <w:divsChild>
                                    <w:div w:id="256524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4937413">
          <w:marLeft w:val="0"/>
          <w:marRight w:val="0"/>
          <w:marTop w:val="0"/>
          <w:marBottom w:val="0"/>
          <w:divBdr>
            <w:top w:val="none" w:sz="0" w:space="0" w:color="auto"/>
            <w:left w:val="none" w:sz="0" w:space="0" w:color="auto"/>
            <w:bottom w:val="none" w:sz="0" w:space="0" w:color="auto"/>
            <w:right w:val="none" w:sz="0" w:space="0" w:color="auto"/>
          </w:divBdr>
          <w:divsChild>
            <w:div w:id="2027250809">
              <w:marLeft w:val="0"/>
              <w:marRight w:val="0"/>
              <w:marTop w:val="0"/>
              <w:marBottom w:val="0"/>
              <w:divBdr>
                <w:top w:val="none" w:sz="0" w:space="0" w:color="auto"/>
                <w:left w:val="none" w:sz="0" w:space="0" w:color="auto"/>
                <w:bottom w:val="none" w:sz="0" w:space="0" w:color="auto"/>
                <w:right w:val="none" w:sz="0" w:space="0" w:color="auto"/>
              </w:divBdr>
              <w:divsChild>
                <w:div w:id="729962058">
                  <w:marLeft w:val="0"/>
                  <w:marRight w:val="0"/>
                  <w:marTop w:val="750"/>
                  <w:marBottom w:val="0"/>
                  <w:divBdr>
                    <w:top w:val="none" w:sz="0" w:space="0" w:color="auto"/>
                    <w:left w:val="none" w:sz="0" w:space="0" w:color="auto"/>
                    <w:bottom w:val="none" w:sz="0" w:space="0" w:color="auto"/>
                    <w:right w:val="none" w:sz="0" w:space="0" w:color="auto"/>
                  </w:divBdr>
                  <w:divsChild>
                    <w:div w:id="1462577426">
                      <w:marLeft w:val="0"/>
                      <w:marRight w:val="0"/>
                      <w:marTop w:val="0"/>
                      <w:marBottom w:val="0"/>
                      <w:divBdr>
                        <w:top w:val="none" w:sz="0" w:space="0" w:color="auto"/>
                        <w:left w:val="none" w:sz="0" w:space="0" w:color="auto"/>
                        <w:bottom w:val="none" w:sz="0" w:space="0" w:color="auto"/>
                        <w:right w:val="none" w:sz="0" w:space="0" w:color="auto"/>
                      </w:divBdr>
                      <w:divsChild>
                        <w:div w:id="1104688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9894682">
              <w:marLeft w:val="0"/>
              <w:marRight w:val="0"/>
              <w:marTop w:val="0"/>
              <w:marBottom w:val="0"/>
              <w:divBdr>
                <w:top w:val="none" w:sz="0" w:space="0" w:color="auto"/>
                <w:left w:val="none" w:sz="0" w:space="0" w:color="auto"/>
                <w:bottom w:val="none" w:sz="0" w:space="0" w:color="auto"/>
                <w:right w:val="none" w:sz="0" w:space="0" w:color="auto"/>
              </w:divBdr>
              <w:divsChild>
                <w:div w:id="1673752126">
                  <w:marLeft w:val="0"/>
                  <w:marRight w:val="0"/>
                  <w:marTop w:val="120"/>
                  <w:marBottom w:val="360"/>
                  <w:divBdr>
                    <w:top w:val="none" w:sz="0" w:space="0" w:color="auto"/>
                    <w:left w:val="none" w:sz="0" w:space="0" w:color="auto"/>
                    <w:bottom w:val="none" w:sz="0" w:space="0" w:color="auto"/>
                    <w:right w:val="none" w:sz="0" w:space="0" w:color="auto"/>
                  </w:divBdr>
                  <w:divsChild>
                    <w:div w:id="458575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7986223">
      <w:bodyDiv w:val="1"/>
      <w:marLeft w:val="0"/>
      <w:marRight w:val="0"/>
      <w:marTop w:val="0"/>
      <w:marBottom w:val="0"/>
      <w:divBdr>
        <w:top w:val="none" w:sz="0" w:space="0" w:color="auto"/>
        <w:left w:val="none" w:sz="0" w:space="0" w:color="auto"/>
        <w:bottom w:val="none" w:sz="0" w:space="0" w:color="auto"/>
        <w:right w:val="none" w:sz="0" w:space="0" w:color="auto"/>
      </w:divBdr>
      <w:divsChild>
        <w:div w:id="625816035">
          <w:marLeft w:val="0"/>
          <w:marRight w:val="0"/>
          <w:marTop w:val="0"/>
          <w:marBottom w:val="0"/>
          <w:divBdr>
            <w:top w:val="none" w:sz="0" w:space="0" w:color="auto"/>
            <w:left w:val="none" w:sz="0" w:space="0" w:color="auto"/>
            <w:bottom w:val="none" w:sz="0" w:space="0" w:color="auto"/>
            <w:right w:val="none" w:sz="0" w:space="0" w:color="auto"/>
          </w:divBdr>
          <w:divsChild>
            <w:div w:id="909465977">
              <w:marLeft w:val="0"/>
              <w:marRight w:val="0"/>
              <w:marTop w:val="0"/>
              <w:marBottom w:val="0"/>
              <w:divBdr>
                <w:top w:val="none" w:sz="0" w:space="0" w:color="auto"/>
                <w:left w:val="none" w:sz="0" w:space="0" w:color="auto"/>
                <w:bottom w:val="none" w:sz="0" w:space="0" w:color="auto"/>
                <w:right w:val="none" w:sz="0" w:space="0" w:color="auto"/>
              </w:divBdr>
              <w:divsChild>
                <w:div w:id="1871721447">
                  <w:marLeft w:val="0"/>
                  <w:marRight w:val="0"/>
                  <w:marTop w:val="0"/>
                  <w:marBottom w:val="0"/>
                  <w:divBdr>
                    <w:top w:val="none" w:sz="0" w:space="0" w:color="auto"/>
                    <w:left w:val="none" w:sz="0" w:space="0" w:color="auto"/>
                    <w:bottom w:val="none" w:sz="0" w:space="0" w:color="auto"/>
                    <w:right w:val="none" w:sz="0" w:space="0" w:color="auto"/>
                  </w:divBdr>
                  <w:divsChild>
                    <w:div w:id="1341932201">
                      <w:marLeft w:val="0"/>
                      <w:marRight w:val="0"/>
                      <w:marTop w:val="0"/>
                      <w:marBottom w:val="0"/>
                      <w:divBdr>
                        <w:top w:val="none" w:sz="0" w:space="0" w:color="auto"/>
                        <w:left w:val="none" w:sz="0" w:space="0" w:color="auto"/>
                        <w:bottom w:val="none" w:sz="0" w:space="0" w:color="auto"/>
                        <w:right w:val="none" w:sz="0" w:space="0" w:color="auto"/>
                      </w:divBdr>
                      <w:divsChild>
                        <w:div w:id="499002556">
                          <w:marLeft w:val="0"/>
                          <w:marRight w:val="0"/>
                          <w:marTop w:val="0"/>
                          <w:marBottom w:val="600"/>
                          <w:divBdr>
                            <w:top w:val="none" w:sz="0" w:space="0" w:color="auto"/>
                            <w:left w:val="none" w:sz="0" w:space="0" w:color="auto"/>
                            <w:bottom w:val="none" w:sz="0" w:space="0" w:color="auto"/>
                            <w:right w:val="none" w:sz="0" w:space="0" w:color="auto"/>
                          </w:divBdr>
                          <w:divsChild>
                            <w:div w:id="1673070887">
                              <w:marLeft w:val="0"/>
                              <w:marRight w:val="0"/>
                              <w:marTop w:val="0"/>
                              <w:marBottom w:val="0"/>
                              <w:divBdr>
                                <w:top w:val="none" w:sz="0" w:space="0" w:color="auto"/>
                                <w:left w:val="none" w:sz="0" w:space="0" w:color="auto"/>
                                <w:bottom w:val="none" w:sz="0" w:space="0" w:color="auto"/>
                                <w:right w:val="none" w:sz="0" w:space="0" w:color="auto"/>
                              </w:divBdr>
                              <w:divsChild>
                                <w:div w:id="938295270">
                                  <w:marLeft w:val="0"/>
                                  <w:marRight w:val="0"/>
                                  <w:marTop w:val="0"/>
                                  <w:marBottom w:val="0"/>
                                  <w:divBdr>
                                    <w:top w:val="none" w:sz="0" w:space="0" w:color="auto"/>
                                    <w:left w:val="none" w:sz="0" w:space="0" w:color="auto"/>
                                    <w:bottom w:val="none" w:sz="0" w:space="0" w:color="auto"/>
                                    <w:right w:val="none" w:sz="0" w:space="0" w:color="auto"/>
                                  </w:divBdr>
                                  <w:divsChild>
                                    <w:div w:id="409666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6817686">
          <w:marLeft w:val="0"/>
          <w:marRight w:val="0"/>
          <w:marTop w:val="0"/>
          <w:marBottom w:val="0"/>
          <w:divBdr>
            <w:top w:val="none" w:sz="0" w:space="0" w:color="auto"/>
            <w:left w:val="none" w:sz="0" w:space="0" w:color="auto"/>
            <w:bottom w:val="none" w:sz="0" w:space="0" w:color="auto"/>
            <w:right w:val="none" w:sz="0" w:space="0" w:color="auto"/>
          </w:divBdr>
          <w:divsChild>
            <w:div w:id="2075276179">
              <w:marLeft w:val="0"/>
              <w:marRight w:val="0"/>
              <w:marTop w:val="0"/>
              <w:marBottom w:val="0"/>
              <w:divBdr>
                <w:top w:val="none" w:sz="0" w:space="0" w:color="auto"/>
                <w:left w:val="none" w:sz="0" w:space="0" w:color="auto"/>
                <w:bottom w:val="none" w:sz="0" w:space="0" w:color="auto"/>
                <w:right w:val="none" w:sz="0" w:space="0" w:color="auto"/>
              </w:divBdr>
              <w:divsChild>
                <w:div w:id="1166167082">
                  <w:marLeft w:val="0"/>
                  <w:marRight w:val="0"/>
                  <w:marTop w:val="750"/>
                  <w:marBottom w:val="0"/>
                  <w:divBdr>
                    <w:top w:val="none" w:sz="0" w:space="0" w:color="auto"/>
                    <w:left w:val="none" w:sz="0" w:space="0" w:color="auto"/>
                    <w:bottom w:val="none" w:sz="0" w:space="0" w:color="auto"/>
                    <w:right w:val="none" w:sz="0" w:space="0" w:color="auto"/>
                  </w:divBdr>
                  <w:divsChild>
                    <w:div w:id="1360542529">
                      <w:marLeft w:val="0"/>
                      <w:marRight w:val="0"/>
                      <w:marTop w:val="0"/>
                      <w:marBottom w:val="0"/>
                      <w:divBdr>
                        <w:top w:val="none" w:sz="0" w:space="0" w:color="auto"/>
                        <w:left w:val="none" w:sz="0" w:space="0" w:color="auto"/>
                        <w:bottom w:val="none" w:sz="0" w:space="0" w:color="auto"/>
                        <w:right w:val="none" w:sz="0" w:space="0" w:color="auto"/>
                      </w:divBdr>
                      <w:divsChild>
                        <w:div w:id="1233931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2738972">
              <w:marLeft w:val="0"/>
              <w:marRight w:val="0"/>
              <w:marTop w:val="0"/>
              <w:marBottom w:val="0"/>
              <w:divBdr>
                <w:top w:val="none" w:sz="0" w:space="0" w:color="auto"/>
                <w:left w:val="none" w:sz="0" w:space="0" w:color="auto"/>
                <w:bottom w:val="none" w:sz="0" w:space="0" w:color="auto"/>
                <w:right w:val="none" w:sz="0" w:space="0" w:color="auto"/>
              </w:divBdr>
              <w:divsChild>
                <w:div w:id="1163009605">
                  <w:marLeft w:val="0"/>
                  <w:marRight w:val="0"/>
                  <w:marTop w:val="120"/>
                  <w:marBottom w:val="360"/>
                  <w:divBdr>
                    <w:top w:val="none" w:sz="0" w:space="0" w:color="auto"/>
                    <w:left w:val="none" w:sz="0" w:space="0" w:color="auto"/>
                    <w:bottom w:val="none" w:sz="0" w:space="0" w:color="auto"/>
                    <w:right w:val="none" w:sz="0" w:space="0" w:color="auto"/>
                  </w:divBdr>
                  <w:divsChild>
                    <w:div w:id="605235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63ce7d59-2f3e-42cd-a8cc-be764cff5eb6}" enabled="0" method="" siteId="{63ce7d59-2f3e-42cd-a8cc-be764cff5eb6}" removed="1"/>
</clbl:labelList>
</file>

<file path=docProps/app.xml><?xml version="1.0" encoding="utf-8"?>
<Properties xmlns="http://schemas.openxmlformats.org/officeDocument/2006/extended-properties" xmlns:vt="http://schemas.openxmlformats.org/officeDocument/2006/docPropsVTypes">
  <Template>Normal</Template>
  <TotalTime>6</TotalTime>
  <Pages>6</Pages>
  <Words>470</Words>
  <Characters>2685</Characters>
  <Application>Microsoft Office Word</Application>
  <DocSecurity>0</DocSecurity>
  <Lines>22</Lines>
  <Paragraphs>6</Paragraphs>
  <ScaleCrop>false</ScaleCrop>
  <Company/>
  <LinksUpToDate>false</LinksUpToDate>
  <CharactersWithSpaces>3149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Monisha K</dc:creator>
  <cp:keywords/>
  <dc:description/>
  <cp:lastModifiedBy>Monisha K</cp:lastModifiedBy>
  <cp:revision>8</cp:revision>
  <dcterms:created xsi:type="dcterms:W3CDTF">2026-03-13T05:14:00Z</dcterms:created>
  <dcterms:modified xsi:type="dcterms:W3CDTF">2026-03-13T05:20:00Z</dcterms:modified>
</cp:coreProperties>
</file>